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44.03.05 Педагогическое образование (с двумя профилями подготовки) (высшее образование - бакалавриат), Направленность (профиль) программы «Начальное образование и Информатика», утв. приказом ректора ОмГА от 25.03.2024 №34.</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"Педагогики, психологии и социальной работы"</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496.313"/>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Организация культурно- досуговой деятельности младших школьников</w:t>
            </w:r>
          </w:p>
          <w:p>
            <w:pPr>
              <w:jc w:val="center"/>
              <w:spacing w:after="0" w:line="240" w:lineRule="auto"/>
              <w:rPr>
                <w:sz w:val="32"/>
                <w:szCs w:val="32"/>
              </w:rPr>
            </w:pPr>
            <w:r>
              <w:rPr>
                <w:rFonts w:ascii="Times New Roman" w:hAnsi="Times New Roman" w:cs="Times New Roman"/>
                <w:color w:val="#000000"/>
                <w:sz w:val="32"/>
                <w:szCs w:val="32"/>
              </w:rPr>
              <w:t> Б1.В.03.ДВ.01.01</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25.872"/>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44.03.05 Педагогическое образование (с двумя профилями подготовки)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«Начальное образование и Информатика»</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902"/>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45"/>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01.001</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trPr>
          <w:trHeight w:hRule="exact" w:val="550.9566"/>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304.5827"/>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01.003</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ДОПОЛНИТЕЛЬНОГО ОБРАЗОВАНИЯ ДЕТЕЙ И ВЗРОСЛЫХ</w:t>
            </w:r>
          </w:p>
        </w:tc>
      </w:tr>
      <w:tr>
        <w:trPr>
          <w:trHeight w:hRule="exact" w:val="124.216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педагогический, проектный, культурно- просветительский</w:t>
            </w:r>
          </w:p>
        </w:tc>
      </w:tr>
      <w:tr>
        <w:trPr>
          <w:trHeight w:hRule="exact" w:val="307.229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1965.978"/>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к.пед.н., доцент _________________ /Котлярова Т.С./</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«Педагогики, психологии и социальной работы»</w:t>
            </w:r>
          </w:p>
          <w:p>
            <w:pPr>
              <w:jc w:val="left"/>
              <w:spacing w:after="0" w:line="240" w:lineRule="auto"/>
              <w:rPr>
                <w:sz w:val="24"/>
                <w:szCs w:val="24"/>
              </w:rPr>
            </w:pPr>
            <w:r>
              <w:rPr>
                <w:rFonts w:ascii="Times New Roman" w:hAnsi="Times New Roman" w:cs="Times New Roman"/>
                <w:color w:val="#000000"/>
                <w:sz w:val="24"/>
                <w:szCs w:val="24"/>
              </w:rPr>
              <w:t> Протокол от 22.03.2024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к.п.н. _________________ /Котлярова Т.С./</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44.03.05 Педагогическое образование (с двумя профилями подготовки), утвержденного Приказом Министерства образования и науки РФ от 22.02.2018 г. № 125 «Об утверждении федерального государственного образовательного стандарта высшего образования - бакалавриат по направлению подготовки 44.03.05 Педагогическое образование (с двумя профилями подготовки)»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44.03.05 Педагогическое образование (с двумя профилями подготовки) направленность (профиль) программы: «Начальное образование и Информатика»; форма обучения – очная на 2024-2025 учебный год, утвержденным приказом ректора от 25.03.2024 №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«Организация культурно-досуговой деятельности младших школьников»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44.03.05 Педагогическое образование (с двумя профилями подготовки); очная форма обучения в соответствии с требованиями законодательства Российской Федерации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Б1.В.03.ДВ.01.01 «Организация культурно-досуговой деятельности младших школьников».</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49"/>
        </w:trPr>
        <w:tc>
          <w:tcPr>
            <w:tcW w:w="9640" w:type="dxa"/>
          </w:tcPr>
          <w:p/>
        </w:tc>
      </w:tr>
      <w:tr>
        <w:trPr>
          <w:trHeight w:hRule="exact" w:val="3801.12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44.03.05 Педагогическое образование (с двумя профилями подготовки), утвержденного Приказом Министерства образования и науки РФ от 22.02.2018 г. № 125 «Об утверждении федерального государственного образовательного стандарта высшего образования - бакалавриат по направлению подготовки 44.03.05 Педагогическое образование (с двумя профилями подготовки)»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«Организация культурно-досуговой деятельности младших школьников»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585.06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ПК-2</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целенаправленную воспитательную деятельность</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855.539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ПК-2.1 знать алгоритм постановки воспитательных целей, проектирования воспитательных программ и методов их реализации в соответствии с требованиями ФГОС</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ПК-2.2 знать содержание, организационные формы, технологии воспитательной работы в школе</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ПК-2.4 знать особенности формирования и функционирования детского коллектива, органов ученического самоуправления</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ПК-2.6 уметь проектировать способы организации различных видов деятельности ребенка (учебной, игровой, трудовой, спортивной, художественной и т.д.), методы и формы организации коллективных творческих дел, экскурсий, походов, экспедиций и других мероприятий</w:t>
            </w:r>
          </w:p>
        </w:tc>
      </w:tr>
      <w:tr>
        <w:trPr>
          <w:trHeight w:hRule="exact" w:val="585.058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ПК-2.11 владеть технологиями реализации интерактивных форм и методов воспитательной работы, организации воспитательных мероприятий</w:t>
            </w:r>
          </w:p>
        </w:tc>
      </w:tr>
      <w:tr>
        <w:trPr>
          <w:trHeight w:hRule="exact" w:val="277.8304"/>
        </w:trPr>
        <w:tc>
          <w:tcPr>
            <w:tcW w:w="9640" w:type="dxa"/>
          </w:tcPr>
          <w:p/>
        </w:tc>
      </w:tr>
      <w:tr>
        <w:trPr>
          <w:trHeight w:hRule="exact" w:val="1125.87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ПК-4</w:t>
            </w:r>
          </w:p>
          <w:p>
            <w:pPr>
              <w:jc w:val="left"/>
              <w:spacing w:after="0" w:line="240" w:lineRule="auto"/>
              <w:rPr>
                <w:sz w:val="24"/>
                <w:szCs w:val="24"/>
              </w:rPr>
            </w:pPr>
            <w:r>
              <w:rPr>
                <w:rFonts w:ascii="Times New Roman" w:hAnsi="Times New Roman" w:cs="Times New Roman"/>
                <w:b/>
                <w:color w:val="#000000"/>
                <w:sz w:val="24"/>
                <w:szCs w:val="24"/>
              </w:rPr>
              <w:t> Способен формировать развивающую образовательную среду для достижения личностных, предметных и метапредметных результатов обучения средствами преподаваемых учебных предметов</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ПК-4.3 знать психолого-педагогические закономерности организации образовательного процесса</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ПК-4.4 знать закономерности развития детско-взрослых сообществ, социально- психологические особенности и закономерности развития детских и подростковых сообществ</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ПК-4.10 уметь  проектировать индивидуальные образовательные маршруты в соответствии с образовательными потребностями детей и особенностями их развития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55.5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ПК-4.17 владеть  навыками сотрудничества, диалогического общения с детьми, родителями и педагогами, независимо от их возраста, опыта, социального положения, профессионального статуса и особенностей развития</w:t>
            </w:r>
          </w:p>
        </w:tc>
      </w:tr>
      <w:tr>
        <w:trPr>
          <w:trHeight w:hRule="exact" w:val="314.5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ПК-4.18 владеть  навыками управления командой</w:t>
            </w:r>
          </w:p>
        </w:tc>
      </w:tr>
      <w:tr>
        <w:trPr>
          <w:trHeight w:hRule="exact" w:val="277.83"/>
        </w:trPr>
        <w:tc>
          <w:tcPr>
            <w:tcW w:w="9640" w:type="dxa"/>
          </w:tcPr>
          <w:p/>
        </w:tc>
      </w:tr>
      <w:tr>
        <w:trPr>
          <w:trHeight w:hRule="exact" w:val="855.53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ПК-5</w:t>
            </w:r>
          </w:p>
          <w:p>
            <w:pPr>
              <w:jc w:val="left"/>
              <w:spacing w:after="0" w:line="240" w:lineRule="auto"/>
              <w:rPr>
                <w:sz w:val="24"/>
                <w:szCs w:val="24"/>
              </w:rPr>
            </w:pPr>
            <w:r>
              <w:rPr>
                <w:rFonts w:ascii="Times New Roman" w:hAnsi="Times New Roman" w:cs="Times New Roman"/>
                <w:b/>
                <w:color w:val="#000000"/>
                <w:sz w:val="24"/>
                <w:szCs w:val="24"/>
              </w:rPr>
              <w:t> Способен реализовывать индивидуально-личностные образовательные маршруты детей и обучающихся, в том числе с ограниченными возможностями здоровья</w:t>
            </w: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601"/>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ПК-5.3 знать основы проектирования индивидуальных образовательных маршрутов детей и обучающихся</w:t>
            </w:r>
          </w:p>
        </w:tc>
      </w:tr>
      <w:tr>
        <w:trPr>
          <w:trHeight w:hRule="exact" w:val="855.53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ПК-5.4 уметь разрабатывать и реализовывать совместно со специалистами индивидуальные образовательные маршруты с учетом особенностей и образовательных потребностей конкретного обучающегося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ПК-5.5 владеть технологиями развития детей,  согласно индивидуальных образовательных маршрутов</w:t>
            </w:r>
          </w:p>
        </w:tc>
      </w:tr>
      <w:tr>
        <w:trPr>
          <w:trHeight w:hRule="exact" w:val="277.8304"/>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ПК-6</w:t>
            </w:r>
          </w:p>
          <w:p>
            <w:pPr>
              <w:jc w:val="left"/>
              <w:spacing w:after="0" w:line="240" w:lineRule="auto"/>
              <w:rPr>
                <w:sz w:val="24"/>
                <w:szCs w:val="24"/>
              </w:rPr>
            </w:pPr>
            <w:r>
              <w:rPr>
                <w:rFonts w:ascii="Times New Roman" w:hAnsi="Times New Roman" w:cs="Times New Roman"/>
                <w:b/>
                <w:color w:val="#000000"/>
                <w:sz w:val="24"/>
                <w:szCs w:val="24"/>
              </w:rPr>
              <w:t> Способен выявлять и формировать культурные потребности различных социальных групп</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ПК-6.2 знать методические подходы и принципы проектирования внеурочной деятельности, в том числе в области культурно-просветительской работы</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ПК-6.3 знать принципы отбора учебного материала в соответствии с культурно- просветительской функцией  программы воспитательной работы в начальной школе</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ПК-6.4 уметь анализировать  культурно-просветительские программы и адаптировать  их под новые образовательные запросы различных социальных групп</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ПК-6.5 уметь осуществлять различные виды культурно-просветительской деятельности в процессе работы с обучающимися им их родителями</w:t>
            </w:r>
          </w:p>
        </w:tc>
      </w:tr>
      <w:tr>
        <w:trPr>
          <w:trHeight w:hRule="exact" w:val="855.5411"/>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ПК-6.7 владеть конкретными методиками и технологиями, в том числе информационными, в соответствии с разработанной культурно-просветительской программой</w:t>
            </w:r>
          </w:p>
        </w:tc>
      </w:tr>
      <w:tr>
        <w:trPr>
          <w:trHeight w:hRule="exact" w:val="277.8295"/>
        </w:trPr>
        <w:tc>
          <w:tcPr>
            <w:tcW w:w="9640" w:type="dxa"/>
          </w:tcP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ПК-8</w:t>
            </w:r>
          </w:p>
          <w:p>
            <w:pPr>
              <w:jc w:val="left"/>
              <w:spacing w:after="0" w:line="240" w:lineRule="auto"/>
              <w:rPr>
                <w:sz w:val="24"/>
                <w:szCs w:val="24"/>
              </w:rPr>
            </w:pPr>
            <w:r>
              <w:rPr>
                <w:rFonts w:ascii="Times New Roman" w:hAnsi="Times New Roman" w:cs="Times New Roman"/>
                <w:b/>
                <w:color w:val="#000000"/>
                <w:sz w:val="24"/>
                <w:szCs w:val="24"/>
              </w:rPr>
              <w:t> Способен проектировать содержание образовательных программ и их элементов</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1125.87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ПК-8.1 знать особенности рекомендованных Министерством образования и наук РФ учебно-методических комплектов и предметных линий по учебным дисциплинам начальной школы, позволяющие их использование при обучении детей с различным уровнем подготовки;</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ПК-8.2 знать содержание учебно-методических комплектов по различным учебным предметам начальной школы из Федерального перечня учебников</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ПК-8.4 знать содержание примерных программ предметных областей начальной школы</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ПК-8.5 знать принципы, формы и методы проектирования программ дополнительного образования детей во внеурочной деятельности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ПК-8.9 уметь составлять тематическое планирование уроков, соотносить тип и форму урока, методы, приёмы, средства и технологии обучения с целями урока и изучаемым содержанием</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ПК-8.11 владеть современными методиками в различных предметных областях начальной школы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304.584"/>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907.913"/>
        </w:trPr>
        <w:tc>
          <w:tcPr>
            <w:tcW w:w="9654" w:type="dxa"/>
            <w:gridSpan w:val="7"/>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Б1.В.03.ДВ.01.01 «Организация культурно-досуговой деятельности младших школьников» относится к обязательной части, является дисциплиной Блока Б1. «Дисциплины (модули)». Модуль "Взаимодействие педагога с субъектами образовательных отношений" основной профессиональной образовательной программы высшего образования - бакалавриат по направлению подготовки 44.03.05 Педагогическое образование (с двумя профилями подготовки).</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299"/>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0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1806.48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Организация внеурочной деятельности в начальной школе</w:t>
            </w:r>
          </w:p>
          <w:p>
            <w:pPr>
              <w:jc w:val="center"/>
              <w:spacing w:after="0" w:line="240" w:lineRule="auto"/>
              <w:rPr>
                <w:sz w:val="22"/>
                <w:szCs w:val="22"/>
              </w:rPr>
            </w:pPr>
            <w:r>
              <w:rPr>
                <w:rFonts w:ascii="Times New Roman" w:hAnsi="Times New Roman" w:cs="Times New Roman"/>
                <w:color w:val="#000000"/>
                <w:sz w:val="22"/>
                <w:szCs w:val="22"/>
              </w:rPr>
              <w:t> Педагогическое мастерство и педагогическая техника учителя начальных классов</w:t>
            </w:r>
          </w:p>
          <w:p>
            <w:pPr>
              <w:jc w:val="center"/>
              <w:spacing w:after="0" w:line="240" w:lineRule="auto"/>
              <w:rPr>
                <w:sz w:val="22"/>
                <w:szCs w:val="22"/>
              </w:rPr>
            </w:pPr>
            <w:r>
              <w:rPr>
                <w:rFonts w:ascii="Times New Roman" w:hAnsi="Times New Roman" w:cs="Times New Roman"/>
                <w:color w:val="#000000"/>
                <w:sz w:val="22"/>
                <w:szCs w:val="22"/>
              </w:rPr>
              <w:t> Этика профессиональной деятельности педагога</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Технология и организация воспитательных практик</w:t>
            </w:r>
          </w:p>
          <w:p>
            <w:pPr>
              <w:jc w:val="center"/>
              <w:spacing w:after="0" w:line="240" w:lineRule="auto"/>
              <w:rPr>
                <w:sz w:val="22"/>
                <w:szCs w:val="22"/>
              </w:rPr>
            </w:pPr>
            <w:r>
              <w:rPr>
                <w:rFonts w:ascii="Times New Roman" w:hAnsi="Times New Roman" w:cs="Times New Roman"/>
                <w:color w:val="#000000"/>
                <w:sz w:val="22"/>
                <w:szCs w:val="22"/>
              </w:rPr>
              <w:t> Здоровьесберегающие технологии в начальной школе</w:t>
            </w:r>
          </w:p>
          <w:p>
            <w:pPr>
              <w:jc w:val="center"/>
              <w:spacing w:after="0" w:line="240" w:lineRule="auto"/>
              <w:rPr>
                <w:sz w:val="22"/>
                <w:szCs w:val="22"/>
              </w:rPr>
            </w:pPr>
            <w:r>
              <w:rPr>
                <w:rFonts w:ascii="Times New Roman" w:hAnsi="Times New Roman" w:cs="Times New Roman"/>
                <w:color w:val="#000000"/>
                <w:sz w:val="22"/>
                <w:szCs w:val="22"/>
              </w:rPr>
              <w:t> Социально значимая практика</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ПК-2, ПК-8, ПК-5, ПК-6, ПК-4</w:t>
            </w:r>
          </w:p>
        </w:tc>
      </w:tr>
      <w:tr>
        <w:trPr>
          <w:trHeight w:hRule="exact" w:val="138.9147"/>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2 зачетных единиц – 72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12"/>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277.8286"/>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416.745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5</w:t>
            </w:r>
          </w:p>
        </w:tc>
      </w:tr>
      <w:tr>
        <w:trPr>
          <w:trHeight w:hRule="exact" w:val="277.829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5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Семестр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89"/>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Социальные функции и принципы культурно -досуговой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Основные направления, формы и методы организации досуга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1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Основные технологии культурно-досуговой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Сценарные основы технологии культурно- досуговой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Специфика работы педагога по организации досуга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План работы педагога по организации досуга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7. Общешкольные культурно -досуговые мероприятия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3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8. Использование современных технологий в организации культурно-досуговой деятельности с младшими школьниками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9. Игра в структуре досуга. Сущность игры. Игры как деятельность.</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Формы  организации  культурно-досуговой деятельности  с младшими школьниками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Сценарные основы технологии культурно- досуговой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Внеклассная  работа  –одна  из  главных форм  организации культурно-досуговой деятельности с младшими школьниками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Специфика работы педагога по организации досуга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План работы педагога по организации досуга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Общешкольные внеклассные мероприятия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7. Игра в структуре досуга.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8. Организация кружковой работы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9. Игра в структуре досуга. Сущность игры. Игры как деятельность.</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277.831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72</w:t>
            </w:r>
          </w:p>
        </w:tc>
      </w:tr>
      <w:tr>
        <w:trPr>
          <w:trHeight w:hRule="exact" w:val="6333.936"/>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607.67"/>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2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Социальные функции и принципы культурно-досуговой деятельности.</w:t>
            </w:r>
          </w:p>
        </w:tc>
      </w:tr>
      <w:tr>
        <w:trPr>
          <w:trHeight w:hRule="exact" w:val="277.8304"/>
        </w:trPr>
        <w:tc>
          <w:tcPr>
            <w:tcW w:w="9654" w:type="dxa"/>
            <w:tcBorders>
</w:tcBorders>
            <w:vMerge/>
            <w:shd w:val="clear" w:color="#000000" w:fill="#FFFFFF"/>
            <w:vAlign w:val="top"/>
            <w:tcMar>
              <w:left w:w="34" w:type="dxa"/>
              <w:right w:w="34" w:type="dxa"/>
            </w:tcMar>
          </w:tcP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Предмет и задачи курса «Культурно-досуговая деятельность в начальной школе». Значимость курса для повышения уровня профессионально-педагогической подготовки будущих учителей начальных классов. Сущность культурно-досуговой деятельности. Специфика культурно-досуговой деятельности младших школьников.</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Основные направления, формы и методы организации досуга</w:t>
            </w:r>
          </w:p>
        </w:tc>
      </w:tr>
      <w:tr>
        <w:trPr>
          <w:trHeight w:hRule="exact" w:val="2178.39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Культурно-досуговая среда. Предметное наполнение и основные свойства культурно- досугов ой среды. Структура культурно-досуговой среды и особенности ее формирования. Типы культурно-досугов ой среды. Спортивные секции. Формы организации культурно-досуговой деятельности младших школьников. Понятие «формы организации». Классификация форм организации обучения и форм организации культурно-досугов ой деятельности. Значение оздоровительно -досуговой деятельности в педагогическом процессе. Роль культурно-досугов ой деятельности по предметам в работе с младшими школьниками.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Основные технологии культурно-досуговой деятельности</w:t>
            </w:r>
          </w:p>
        </w:tc>
      </w:tr>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Образовательная организация, как функция управления, организующая деятельность в системе культурно-досуговой работы. Формирование и выбор целей – исходное положение организации культурно-досуговой деятельности.</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Сценарные основы технологии культурно-досуговой деятельности.</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Этапы процесса организации: целеполагание, оценка ситуации, определение проблемы организации и способов ее реализации. Организация деятельности – система разнообразных видов деятельности. Функциональное и должностное распределение обязанностей, их иерархия; коммуникативные связи, система регуляторов- поощрений.</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Специфика работы педагога по организации досуга</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Специфика культурно -досуговых программ. Работа над сценарием с учетом формы деятельности (массовая, групповая, индивидуальная), места провидения, состояния аудитории. Сценарий – главная драматургическая форма оздоровительно -досуговой программы. Сценарный замысел культурно-досугов ой программы, определение темы, идеи как основы замысла программы. Содержание и форма замысла оздоровительно - досуговой программы. Структурные составляющие сценарного замысла оздоровительно - досуговых программ. Изучение документальной основы, построение эпизодов, композиции. Определение хода, жанра. Поиск сюжета или сюжетного хода, образной выразительности. Отбор выразительных и изобразительных средств. Формы сценарной записи и их характеристики.</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6. План работы педагога по организации досуга</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Этапы работы над замыслом культурно-досуговых программ. Композиционное построение сценария. Художественный монтаж сценария.</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7. Общешкольные культурно -досуговые мероприятия</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Внеклассная работа – одна из главных форм организации культурно -досуговой деятельности с младшими школьниками. Понятие «внеклассная работа». Виды внеклассной работы. Кружки. Клубы по интересам. Массовые мероприятия. Игры. Занимательные задания. Участие учащихся начальных классов в массовых внеклассных занятиях</w:t>
            </w:r>
          </w:p>
        </w:tc>
      </w:tr>
      <w:tr>
        <w:trPr>
          <w:trHeight w:hRule="exact" w:val="585.058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8. Использование современных технологий в организации культурно-досуговой деятельности с младшими школьниками</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Специфика работы педагога по организации культурного досуга. Ведущие задачи педагога. Функциональные обязанности педагога. Принципы организации оздоровительного досуга. План работы педагога по организации культурного досуга. Перспективный план. Календарный план. План-график.</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9. Игра в структуре досуга. Сущность игры. Игры как деятельность.</w:t>
            </w:r>
          </w:p>
        </w:tc>
      </w:tr>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Игра в структуре досуга. Сущность игры. Игры как деятельность. Виды игр. Составление игр и конкурсов. Организация и проведение игр. Составление конспекта игры.</w:t>
            </w:r>
          </w:p>
          <w:p>
            <w:pPr>
              <w:jc w:val="both"/>
              <w:spacing w:after="0" w:line="240" w:lineRule="auto"/>
              <w:rPr>
                <w:sz w:val="24"/>
                <w:szCs w:val="24"/>
              </w:rPr>
            </w:pPr>
            <w:r>
              <w:rPr>
                <w:rFonts w:ascii="Times New Roman" w:hAnsi="Times New Roman" w:cs="Times New Roman"/>
                <w:color w:val="#000000"/>
                <w:sz w:val="24"/>
                <w:szCs w:val="24"/>
              </w:rPr>
              <w:t> Занимательный материал. Экологические задачи и экологические сказки. Организация работы по выпуску газет. Клубная работа досуговой деятельности. Проведение предметных недель (декад)  в школе. Использование современных технологий в организации культурно-досуговой деятельности с младшими школьниками. Современные технологии в организации культурно -досуговой деятельности младших школьников. Составление конспектов культурно-массовых мероприятий.</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Формы  организации  культурно-досуговой  деятельности  с младшими школьниками</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1.Предмет и задачи курса «Культурно-досуговая деятельность в начальной школе».</w:t>
            </w:r>
          </w:p>
          <w:p>
            <w:pPr>
              <w:jc w:val="both"/>
              <w:spacing w:after="0" w:line="240" w:lineRule="auto"/>
              <w:rPr>
                <w:sz w:val="24"/>
                <w:szCs w:val="24"/>
              </w:rPr>
            </w:pPr>
            <w:r>
              <w:rPr>
                <w:rFonts w:ascii="Times New Roman" w:hAnsi="Times New Roman" w:cs="Times New Roman"/>
                <w:color w:val="#000000"/>
                <w:sz w:val="24"/>
                <w:szCs w:val="24"/>
              </w:rPr>
              <w:t> 2. Значимость курса для повышения уровня профессионально-педагогической подготовки будущих учителей начальных классов.</w:t>
            </w:r>
          </w:p>
          <w:p>
            <w:pPr>
              <w:jc w:val="both"/>
              <w:spacing w:after="0" w:line="240" w:lineRule="auto"/>
              <w:rPr>
                <w:sz w:val="24"/>
                <w:szCs w:val="24"/>
              </w:rPr>
            </w:pPr>
            <w:r>
              <w:rPr>
                <w:rFonts w:ascii="Times New Roman" w:hAnsi="Times New Roman" w:cs="Times New Roman"/>
                <w:color w:val="#000000"/>
                <w:sz w:val="24"/>
                <w:szCs w:val="24"/>
              </w:rPr>
              <w:t> 3. Сущность культурно-досуговой деятельности.</w:t>
            </w:r>
          </w:p>
          <w:p>
            <w:pPr>
              <w:jc w:val="both"/>
              <w:spacing w:after="0" w:line="240" w:lineRule="auto"/>
              <w:rPr>
                <w:sz w:val="24"/>
                <w:szCs w:val="24"/>
              </w:rPr>
            </w:pPr>
            <w:r>
              <w:rPr>
                <w:rFonts w:ascii="Times New Roman" w:hAnsi="Times New Roman" w:cs="Times New Roman"/>
                <w:color w:val="#000000"/>
                <w:sz w:val="24"/>
                <w:szCs w:val="24"/>
              </w:rPr>
              <w:t> 4.  Специфика культурно-досуговой деятельности младших школьников.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Сценарные основы технологии культурно-досуговой деятельности.</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1.Работа над сценарием с учетом формы деятельности (массовая, групповая, индивидуальная), места провидения, состояния аудитории.2.Сценарий  –главная драматургическая  форма  культурно-досуговой программы. 3.Сценарный  замысел культурно-досуговой  программы,  определение  темы, идеи как основы замысла программы. Содержание и форма замысла культурно-досуговой программы. 4.Структурные  составляющие  сценарного  замысла  культурно-досуговыхпрограмм. 5.Изучение документальной основы, построение эпизодов, композиции. 6.Определение хода,  жанра.  Поиск  сюжета или  сюжетного хода, образной выразительности.</w:t>
            </w:r>
          </w:p>
        </w:tc>
      </w:tr>
      <w:tr>
        <w:trPr>
          <w:trHeight w:hRule="exact" w:val="14.7"/>
        </w:trPr>
        <w:tc>
          <w:tcPr>
            <w:tcW w:w="9640" w:type="dxa"/>
          </w:tcPr>
          <w:p/>
        </w:tc>
      </w:tr>
      <w:tr>
        <w:trPr>
          <w:trHeight w:hRule="exact" w:val="585.06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Внеклассная  работа  –одна  из  главных  форм  организации культурно- досуговой деятельности с младшими школьниками</w:t>
            </w:r>
          </w:p>
        </w:tc>
      </w:tr>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1.Что понимают под внеклассной работой?2.Какие виды внеклассной работы вам известны?3.Какие виды внеклассной работы наиболее часто используются в практике работы массовой школы?</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Специфика работы педагога по организации досуга</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1.Принципы организации досуга.</w:t>
            </w:r>
          </w:p>
          <w:p>
            <w:pPr>
              <w:jc w:val="both"/>
              <w:spacing w:after="0" w:line="240" w:lineRule="auto"/>
              <w:rPr>
                <w:sz w:val="24"/>
                <w:szCs w:val="24"/>
              </w:rPr>
            </w:pPr>
            <w:r>
              <w:rPr>
                <w:rFonts w:ascii="Times New Roman" w:hAnsi="Times New Roman" w:cs="Times New Roman"/>
                <w:color w:val="#000000"/>
                <w:sz w:val="24"/>
                <w:szCs w:val="24"/>
              </w:rPr>
              <w:t> 2.Ведущие задачи педагога.</w:t>
            </w:r>
          </w:p>
          <w:p>
            <w:pPr>
              <w:jc w:val="both"/>
              <w:spacing w:after="0" w:line="240" w:lineRule="auto"/>
              <w:rPr>
                <w:sz w:val="24"/>
                <w:szCs w:val="24"/>
              </w:rPr>
            </w:pPr>
            <w:r>
              <w:rPr>
                <w:rFonts w:ascii="Times New Roman" w:hAnsi="Times New Roman" w:cs="Times New Roman"/>
                <w:color w:val="#000000"/>
                <w:sz w:val="24"/>
                <w:szCs w:val="24"/>
              </w:rPr>
              <w:t> 3.Функциональные обязанности педагога.</w:t>
            </w:r>
          </w:p>
          <w:p>
            <w:pPr>
              <w:jc w:val="both"/>
              <w:spacing w:after="0" w:line="240" w:lineRule="auto"/>
              <w:rPr>
                <w:sz w:val="24"/>
                <w:szCs w:val="24"/>
              </w:rPr>
            </w:pPr>
            <w:r>
              <w:rPr>
                <w:rFonts w:ascii="Times New Roman" w:hAnsi="Times New Roman" w:cs="Times New Roman"/>
                <w:color w:val="#000000"/>
                <w:sz w:val="24"/>
                <w:szCs w:val="24"/>
              </w:rPr>
              <w:t> 4.Цели и содержание работы педагога.</w:t>
            </w:r>
          </w:p>
          <w:p>
            <w:pPr>
              <w:jc w:val="both"/>
              <w:spacing w:after="0" w:line="240" w:lineRule="auto"/>
              <w:rPr>
                <w:sz w:val="24"/>
                <w:szCs w:val="24"/>
              </w:rPr>
            </w:pPr>
            <w:r>
              <w:rPr>
                <w:rFonts w:ascii="Times New Roman" w:hAnsi="Times New Roman" w:cs="Times New Roman"/>
                <w:color w:val="#000000"/>
                <w:sz w:val="24"/>
                <w:szCs w:val="24"/>
              </w:rPr>
              <w:t> 5.Организаторские функции педагога</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План работы педагога по организации досуга</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Перспективный план работы педагога.</w:t>
            </w:r>
          </w:p>
          <w:p>
            <w:pPr>
              <w:jc w:val="both"/>
              <w:spacing w:after="0" w:line="240" w:lineRule="auto"/>
              <w:rPr>
                <w:sz w:val="24"/>
                <w:szCs w:val="24"/>
              </w:rPr>
            </w:pPr>
            <w:r>
              <w:rPr>
                <w:rFonts w:ascii="Times New Roman" w:hAnsi="Times New Roman" w:cs="Times New Roman"/>
                <w:color w:val="#000000"/>
                <w:sz w:val="24"/>
                <w:szCs w:val="24"/>
              </w:rPr>
              <w:t> 2. Календарный план работы педагога.</w:t>
            </w:r>
          </w:p>
          <w:p>
            <w:pPr>
              <w:jc w:val="both"/>
              <w:spacing w:after="0" w:line="240" w:lineRule="auto"/>
              <w:rPr>
                <w:sz w:val="24"/>
                <w:szCs w:val="24"/>
              </w:rPr>
            </w:pPr>
            <w:r>
              <w:rPr>
                <w:rFonts w:ascii="Times New Roman" w:hAnsi="Times New Roman" w:cs="Times New Roman"/>
                <w:color w:val="#000000"/>
                <w:sz w:val="24"/>
                <w:szCs w:val="24"/>
              </w:rPr>
              <w:t> 3. План-график  и служебный дневник</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6. Общешкольные внеклассные мероприятия</w:t>
            </w:r>
          </w:p>
        </w:tc>
      </w:tr>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1.Какие вам известны особенности организации и проведения внеклассной работы  по экологии  на  общешкольном  уровне  с  участием  в  ней  младших школьников?</w:t>
            </w:r>
          </w:p>
          <w:p>
            <w:pPr>
              <w:jc w:val="both"/>
              <w:spacing w:after="0" w:line="240" w:lineRule="auto"/>
              <w:rPr>
                <w:sz w:val="24"/>
                <w:szCs w:val="24"/>
              </w:rPr>
            </w:pPr>
            <w:r>
              <w:rPr>
                <w:rFonts w:ascii="Times New Roman" w:hAnsi="Times New Roman" w:cs="Times New Roman"/>
                <w:color w:val="#000000"/>
                <w:sz w:val="24"/>
                <w:szCs w:val="24"/>
              </w:rPr>
              <w:t> 2.Как правильно организовать работу по выпуску экологических газет в каждом возрастном уровне?</w:t>
            </w:r>
          </w:p>
          <w:p>
            <w:pPr>
              <w:jc w:val="both"/>
              <w:spacing w:after="0" w:line="240" w:lineRule="auto"/>
              <w:rPr>
                <w:sz w:val="24"/>
                <w:szCs w:val="24"/>
              </w:rPr>
            </w:pPr>
            <w:r>
              <w:rPr>
                <w:rFonts w:ascii="Times New Roman" w:hAnsi="Times New Roman" w:cs="Times New Roman"/>
                <w:color w:val="#000000"/>
                <w:sz w:val="24"/>
                <w:szCs w:val="24"/>
              </w:rPr>
              <w:t> 3.Расскажите о правильной организации клубной работы по окружающему миру с учащимися начальных классов.</w:t>
            </w:r>
          </w:p>
          <w:p>
            <w:pPr>
              <w:jc w:val="both"/>
              <w:spacing w:after="0" w:line="240" w:lineRule="auto"/>
              <w:rPr>
                <w:sz w:val="24"/>
                <w:szCs w:val="24"/>
              </w:rPr>
            </w:pPr>
            <w:r>
              <w:rPr>
                <w:rFonts w:ascii="Times New Roman" w:hAnsi="Times New Roman" w:cs="Times New Roman"/>
                <w:color w:val="#000000"/>
                <w:sz w:val="24"/>
                <w:szCs w:val="24"/>
              </w:rPr>
              <w:t> 4.Как организуется и проводится Неделя экологии в школе с участием в ней младших школьников?</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7. Игра в структуре досуга.</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1.Сущность игры.</w:t>
            </w:r>
          </w:p>
          <w:p>
            <w:pPr>
              <w:jc w:val="both"/>
              <w:spacing w:after="0" w:line="240" w:lineRule="auto"/>
              <w:rPr>
                <w:sz w:val="24"/>
                <w:szCs w:val="24"/>
              </w:rPr>
            </w:pPr>
            <w:r>
              <w:rPr>
                <w:rFonts w:ascii="Times New Roman" w:hAnsi="Times New Roman" w:cs="Times New Roman"/>
                <w:color w:val="#000000"/>
                <w:sz w:val="24"/>
                <w:szCs w:val="24"/>
              </w:rPr>
              <w:t> 2.Игры как ведущая деятельность учащихся начальных классов.</w:t>
            </w:r>
          </w:p>
          <w:p>
            <w:pPr>
              <w:jc w:val="both"/>
              <w:spacing w:after="0" w:line="240" w:lineRule="auto"/>
              <w:rPr>
                <w:sz w:val="24"/>
                <w:szCs w:val="24"/>
              </w:rPr>
            </w:pPr>
            <w:r>
              <w:rPr>
                <w:rFonts w:ascii="Times New Roman" w:hAnsi="Times New Roman" w:cs="Times New Roman"/>
                <w:color w:val="#000000"/>
                <w:sz w:val="24"/>
                <w:szCs w:val="24"/>
              </w:rPr>
              <w:t> 3.  Виды игр.</w:t>
            </w:r>
          </w:p>
          <w:p>
            <w:pPr>
              <w:jc w:val="both"/>
              <w:spacing w:after="0" w:line="240" w:lineRule="auto"/>
              <w:rPr>
                <w:sz w:val="24"/>
                <w:szCs w:val="24"/>
              </w:rPr>
            </w:pPr>
            <w:r>
              <w:rPr>
                <w:rFonts w:ascii="Times New Roman" w:hAnsi="Times New Roman" w:cs="Times New Roman"/>
                <w:color w:val="#000000"/>
                <w:sz w:val="24"/>
                <w:szCs w:val="24"/>
              </w:rPr>
              <w:t> 4.  Составление игр и конкурсов.</w:t>
            </w:r>
          </w:p>
          <w:p>
            <w:pPr>
              <w:jc w:val="both"/>
              <w:spacing w:after="0" w:line="240" w:lineRule="auto"/>
              <w:rPr>
                <w:sz w:val="24"/>
                <w:szCs w:val="24"/>
              </w:rPr>
            </w:pPr>
            <w:r>
              <w:rPr>
                <w:rFonts w:ascii="Times New Roman" w:hAnsi="Times New Roman" w:cs="Times New Roman"/>
                <w:color w:val="#000000"/>
                <w:sz w:val="24"/>
                <w:szCs w:val="24"/>
              </w:rPr>
              <w:t> 5.  Организация и проведение игр</w:t>
            </w:r>
          </w:p>
        </w:tc>
      </w:tr>
      <w:tr>
        <w:trPr>
          <w:trHeight w:hRule="exact" w:val="14.7009"/>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8. Организация кружковой работы</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1.Пояснительная записка к плану работы кружка.</w:t>
            </w:r>
          </w:p>
          <w:p>
            <w:pPr>
              <w:jc w:val="both"/>
              <w:spacing w:after="0" w:line="240" w:lineRule="auto"/>
              <w:rPr>
                <w:sz w:val="24"/>
                <w:szCs w:val="24"/>
              </w:rPr>
            </w:pPr>
            <w:r>
              <w:rPr>
                <w:rFonts w:ascii="Times New Roman" w:hAnsi="Times New Roman" w:cs="Times New Roman"/>
                <w:color w:val="#000000"/>
                <w:sz w:val="24"/>
                <w:szCs w:val="24"/>
              </w:rPr>
              <w:t> 2.Основные задачи кружка.</w:t>
            </w:r>
          </w:p>
          <w:p>
            <w:pPr>
              <w:jc w:val="both"/>
              <w:spacing w:after="0" w:line="240" w:lineRule="auto"/>
              <w:rPr>
                <w:sz w:val="24"/>
                <w:szCs w:val="24"/>
              </w:rPr>
            </w:pPr>
            <w:r>
              <w:rPr>
                <w:rFonts w:ascii="Times New Roman" w:hAnsi="Times New Roman" w:cs="Times New Roman"/>
                <w:color w:val="#000000"/>
                <w:sz w:val="24"/>
                <w:szCs w:val="24"/>
              </w:rPr>
              <w:t> 3.План работы кружка с количеством часов по разделам и темам.</w:t>
            </w:r>
          </w:p>
          <w:p>
            <w:pPr>
              <w:jc w:val="both"/>
              <w:spacing w:after="0" w:line="240" w:lineRule="auto"/>
              <w:rPr>
                <w:sz w:val="24"/>
                <w:szCs w:val="24"/>
              </w:rPr>
            </w:pPr>
            <w:r>
              <w:rPr>
                <w:rFonts w:ascii="Times New Roman" w:hAnsi="Times New Roman" w:cs="Times New Roman"/>
                <w:color w:val="#000000"/>
                <w:sz w:val="24"/>
                <w:szCs w:val="24"/>
              </w:rPr>
              <w:t> 4.Учет различных возрастных групп.</w:t>
            </w:r>
          </w:p>
          <w:p>
            <w:pPr>
              <w:jc w:val="both"/>
              <w:spacing w:after="0" w:line="240" w:lineRule="auto"/>
              <w:rPr>
                <w:sz w:val="24"/>
                <w:szCs w:val="24"/>
              </w:rPr>
            </w:pPr>
            <w:r>
              <w:rPr>
                <w:rFonts w:ascii="Times New Roman" w:hAnsi="Times New Roman" w:cs="Times New Roman"/>
                <w:color w:val="#000000"/>
                <w:sz w:val="24"/>
                <w:szCs w:val="24"/>
              </w:rPr>
              <w:t> 5.Материальное обеспечение и литература.</w:t>
            </w:r>
          </w:p>
          <w:p>
            <w:pPr>
              <w:jc w:val="both"/>
              <w:spacing w:after="0" w:line="240" w:lineRule="auto"/>
              <w:rPr>
                <w:sz w:val="24"/>
                <w:szCs w:val="24"/>
              </w:rPr>
            </w:pPr>
            <w:r>
              <w:rPr>
                <w:rFonts w:ascii="Times New Roman" w:hAnsi="Times New Roman" w:cs="Times New Roman"/>
                <w:color w:val="#000000"/>
                <w:sz w:val="24"/>
                <w:szCs w:val="24"/>
              </w:rPr>
              <w:t> 6.Составление конспекта занятия кружка.</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9. Игра в структуре досуга. Сущность игры. Игры как деятельность.</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Игра в структуре досуга. Сущность игры.</w:t>
            </w:r>
          </w:p>
          <w:p>
            <w:pPr>
              <w:jc w:val="both"/>
              <w:spacing w:after="0" w:line="240" w:lineRule="auto"/>
              <w:rPr>
                <w:sz w:val="24"/>
                <w:szCs w:val="24"/>
              </w:rPr>
            </w:pPr>
            <w:r>
              <w:rPr>
                <w:rFonts w:ascii="Times New Roman" w:hAnsi="Times New Roman" w:cs="Times New Roman"/>
                <w:color w:val="#000000"/>
                <w:sz w:val="24"/>
                <w:szCs w:val="24"/>
              </w:rPr>
              <w:t> 2.	Игры как деятельность.</w:t>
            </w:r>
          </w:p>
          <w:p>
            <w:pPr>
              <w:jc w:val="both"/>
              <w:spacing w:after="0" w:line="240" w:lineRule="auto"/>
              <w:rPr>
                <w:sz w:val="24"/>
                <w:szCs w:val="24"/>
              </w:rPr>
            </w:pPr>
            <w:r>
              <w:rPr>
                <w:rFonts w:ascii="Times New Roman" w:hAnsi="Times New Roman" w:cs="Times New Roman"/>
                <w:color w:val="#000000"/>
                <w:sz w:val="24"/>
                <w:szCs w:val="24"/>
              </w:rPr>
              <w:t> 3.	Виды игр. Составление игр и конкурсов. Организация и проведение игр.</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912.29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«Организация культурно-досуговой деятельности младших школьников» / Котлярова Т.С.. – Омск: Изд- 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47"/>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39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Педагогика.</w:t>
            </w:r>
            <w:r>
              <w:rPr/>
              <w:t xml:space="preserve"> </w:t>
            </w:r>
            <w:r>
              <w:rPr>
                <w:rFonts w:ascii="Times New Roman" w:hAnsi="Times New Roman" w:cs="Times New Roman"/>
                <w:color w:val="#000000"/>
                <w:sz w:val="24"/>
                <w:szCs w:val="24"/>
              </w:rPr>
              <w:t>Воспитательная</w:t>
            </w:r>
            <w:r>
              <w:rPr/>
              <w:t xml:space="preserve"> </w:t>
            </w:r>
            <w:r>
              <w:rPr>
                <w:rFonts w:ascii="Times New Roman" w:hAnsi="Times New Roman" w:cs="Times New Roman"/>
                <w:color w:val="#000000"/>
                <w:sz w:val="24"/>
                <w:szCs w:val="24"/>
              </w:rPr>
              <w:t>деятельность</w:t>
            </w:r>
            <w:r>
              <w:rPr/>
              <w:t xml:space="preserve"> </w:t>
            </w:r>
            <w:r>
              <w:rPr>
                <w:rFonts w:ascii="Times New Roman" w:hAnsi="Times New Roman" w:cs="Times New Roman"/>
                <w:color w:val="#000000"/>
                <w:sz w:val="24"/>
                <w:szCs w:val="24"/>
              </w:rPr>
              <w:t>педагога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Щуркова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319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978-5-534-06546-6.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https://urait.ru/bcode/438185</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Основы</w:t>
            </w:r>
            <w:r>
              <w:rPr/>
              <w:t xml:space="preserve"> </w:t>
            </w:r>
            <w:r>
              <w:rPr>
                <w:rFonts w:ascii="Times New Roman" w:hAnsi="Times New Roman" w:cs="Times New Roman"/>
                <w:color w:val="#000000"/>
                <w:sz w:val="24"/>
                <w:szCs w:val="24"/>
              </w:rPr>
              <w:t>культурно-досуговой</w:t>
            </w:r>
            <w:r>
              <w:rPr/>
              <w:t xml:space="preserve"> </w:t>
            </w:r>
            <w:r>
              <w:rPr>
                <w:rFonts w:ascii="Times New Roman" w:hAnsi="Times New Roman" w:cs="Times New Roman"/>
                <w:color w:val="#000000"/>
                <w:sz w:val="24"/>
                <w:szCs w:val="24"/>
              </w:rPr>
              <w:t>деятельности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Каменец</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Урмина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Заярская</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185</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978-5-534-06403-2.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https://urait.ru/bcode/437601</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Теория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методика</w:t>
            </w:r>
            <w:r>
              <w:rPr/>
              <w:t xml:space="preserve"> </w:t>
            </w:r>
            <w:r>
              <w:rPr>
                <w:rFonts w:ascii="Times New Roman" w:hAnsi="Times New Roman" w:cs="Times New Roman"/>
                <w:color w:val="#000000"/>
                <w:sz w:val="24"/>
                <w:szCs w:val="24"/>
              </w:rPr>
              <w:t>воспитания</w:t>
            </w:r>
            <w:r>
              <w:rPr/>
              <w:t xml:space="preserve"> </w:t>
            </w:r>
            <w:r>
              <w:rPr>
                <w:rFonts w:ascii="Times New Roman" w:hAnsi="Times New Roman" w:cs="Times New Roman"/>
                <w:color w:val="#000000"/>
                <w:sz w:val="24"/>
                <w:szCs w:val="24"/>
              </w:rPr>
              <w:t>младших</w:t>
            </w:r>
            <w:r>
              <w:rPr/>
              <w:t xml:space="preserve"> </w:t>
            </w:r>
            <w:r>
              <w:rPr>
                <w:rFonts w:ascii="Times New Roman" w:hAnsi="Times New Roman" w:cs="Times New Roman"/>
                <w:color w:val="#000000"/>
                <w:sz w:val="24"/>
                <w:szCs w:val="24"/>
              </w:rPr>
              <w:t>школьников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Максакова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206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978-5-534-06562-6.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https://urait.ru/bcode/451058</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4.</w:t>
            </w:r>
            <w:r>
              <w:rPr/>
              <w:t xml:space="preserve"> </w:t>
            </w:r>
            <w:r>
              <w:rPr>
                <w:rFonts w:ascii="Times New Roman" w:hAnsi="Times New Roman" w:cs="Times New Roman"/>
                <w:color w:val="#000000"/>
                <w:sz w:val="24"/>
                <w:szCs w:val="24"/>
              </w:rPr>
              <w:t>Педагогика</w:t>
            </w:r>
            <w:r>
              <w:rPr/>
              <w:t xml:space="preserve"> </w:t>
            </w:r>
            <w:r>
              <w:rPr>
                <w:rFonts w:ascii="Times New Roman" w:hAnsi="Times New Roman" w:cs="Times New Roman"/>
                <w:color w:val="#000000"/>
                <w:sz w:val="24"/>
                <w:szCs w:val="24"/>
              </w:rPr>
              <w:t>досуга.</w:t>
            </w:r>
            <w:r>
              <w:rPr/>
              <w:t xml:space="preserve"> </w:t>
            </w:r>
            <w:r>
              <w:rPr>
                <w:rFonts w:ascii="Times New Roman" w:hAnsi="Times New Roman" w:cs="Times New Roman"/>
                <w:color w:val="#000000"/>
                <w:sz w:val="24"/>
                <w:szCs w:val="24"/>
              </w:rPr>
              <w:t>Организация</w:t>
            </w:r>
            <w:r>
              <w:rPr/>
              <w:t xml:space="preserve"> </w:t>
            </w:r>
            <w:r>
              <w:rPr>
                <w:rFonts w:ascii="Times New Roman" w:hAnsi="Times New Roman" w:cs="Times New Roman"/>
                <w:color w:val="#000000"/>
                <w:sz w:val="24"/>
                <w:szCs w:val="24"/>
              </w:rPr>
              <w:t>досуга</w:t>
            </w:r>
            <w:r>
              <w:rPr/>
              <w:t xml:space="preserve"> </w:t>
            </w:r>
            <w:r>
              <w:rPr>
                <w:rFonts w:ascii="Times New Roman" w:hAnsi="Times New Roman" w:cs="Times New Roman"/>
                <w:color w:val="#000000"/>
                <w:sz w:val="24"/>
                <w:szCs w:val="24"/>
              </w:rPr>
              <w:t>детей</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семье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Бочарова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Тихонова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218</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978-5-534-05478-1.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https://urait.ru/bcode/454288</w:t>
            </w:r>
            <w:r>
              <w:rPr/>
              <w:t xml:space="preserve"> </w:t>
            </w:r>
          </w:p>
        </w:tc>
      </w:tr>
      <w:tr>
        <w:trPr>
          <w:trHeight w:hRule="exact" w:val="277.8295"/>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1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Диагностика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развитие</w:t>
            </w:r>
            <w:r>
              <w:rPr/>
              <w:t xml:space="preserve"> </w:t>
            </w:r>
            <w:r>
              <w:rPr>
                <w:rFonts w:ascii="Times New Roman" w:hAnsi="Times New Roman" w:cs="Times New Roman"/>
                <w:color w:val="#000000"/>
                <w:sz w:val="24"/>
                <w:szCs w:val="24"/>
              </w:rPr>
              <w:t>творческих</w:t>
            </w:r>
            <w:r>
              <w:rPr/>
              <w:t xml:space="preserve"> </w:t>
            </w:r>
            <w:r>
              <w:rPr>
                <w:rFonts w:ascii="Times New Roman" w:hAnsi="Times New Roman" w:cs="Times New Roman"/>
                <w:color w:val="#000000"/>
                <w:sz w:val="24"/>
                <w:szCs w:val="24"/>
              </w:rPr>
              <w:t>способностей</w:t>
            </w:r>
            <w:r>
              <w:rPr/>
              <w:t xml:space="preserve"> </w:t>
            </w:r>
            <w:r>
              <w:rPr>
                <w:rFonts w:ascii="Times New Roman" w:hAnsi="Times New Roman" w:cs="Times New Roman"/>
                <w:color w:val="#000000"/>
                <w:sz w:val="24"/>
                <w:szCs w:val="24"/>
              </w:rPr>
              <w:t>детей</w:t>
            </w:r>
            <w:r>
              <w:rPr/>
              <w:t xml:space="preserve"> </w:t>
            </w:r>
            <w:r>
              <w:rPr>
                <w:rFonts w:ascii="Times New Roman" w:hAnsi="Times New Roman" w:cs="Times New Roman"/>
                <w:color w:val="#000000"/>
                <w:sz w:val="24"/>
                <w:szCs w:val="24"/>
              </w:rPr>
              <w:t>младшего</w:t>
            </w:r>
            <w:r>
              <w:rPr/>
              <w:t xml:space="preserve"> </w:t>
            </w:r>
            <w:r>
              <w:rPr>
                <w:rFonts w:ascii="Times New Roman" w:hAnsi="Times New Roman" w:cs="Times New Roman"/>
                <w:color w:val="#000000"/>
                <w:sz w:val="24"/>
                <w:szCs w:val="24"/>
              </w:rPr>
              <w:t>школьного</w:t>
            </w:r>
            <w:r>
              <w:rPr/>
              <w:t xml:space="preserve"> </w:t>
            </w:r>
            <w:r>
              <w:rPr>
                <w:rFonts w:ascii="Times New Roman" w:hAnsi="Times New Roman" w:cs="Times New Roman"/>
                <w:color w:val="#000000"/>
                <w:sz w:val="24"/>
                <w:szCs w:val="24"/>
              </w:rPr>
              <w:t>возраста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Бухарова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119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978-5-534-08212-8.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https://urait.ru/bcode/454019</w:t>
            </w:r>
            <w:r>
              <w:rPr/>
              <w:t xml:space="preserve"> </w:t>
            </w:r>
          </w:p>
        </w:tc>
      </w:tr>
      <w:tr>
        <w:trPr>
          <w:trHeight w:hRule="exact" w:val="799.386"/>
        </w:trPr>
        <w:tc>
          <w:tcPr>
            <w:tcW w:w="9654" w:type="dxa"/>
            <w:gridSpan w:val="2"/>
            <w:tcBorders>
</w:tcBorders>
            <w:vMerge/>
            <w:shd w:val="clear" w:color="#000000" w:fill="#FFFFFF"/>
            <w:vAlign w:val="top"/>
            <w:tcMar>
              <w:left w:w="34" w:type="dxa"/>
              <w:right w:w="34" w:type="dxa"/>
            </w:tcMar>
          </w:tcP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Развитие</w:t>
            </w:r>
            <w:r>
              <w:rPr/>
              <w:t xml:space="preserve"> </w:t>
            </w:r>
            <w:r>
              <w:rPr>
                <w:rFonts w:ascii="Times New Roman" w:hAnsi="Times New Roman" w:cs="Times New Roman"/>
                <w:color w:val="#000000"/>
                <w:sz w:val="24"/>
                <w:szCs w:val="24"/>
              </w:rPr>
              <w:t>творческих</w:t>
            </w:r>
            <w:r>
              <w:rPr/>
              <w:t xml:space="preserve"> </w:t>
            </w:r>
            <w:r>
              <w:rPr>
                <w:rFonts w:ascii="Times New Roman" w:hAnsi="Times New Roman" w:cs="Times New Roman"/>
                <w:color w:val="#000000"/>
                <w:sz w:val="24"/>
                <w:szCs w:val="24"/>
              </w:rPr>
              <w:t>способностей</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Петрушин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173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978-5-534-10523-0.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https://urait.ru/bcode/454157</w:t>
            </w:r>
            <w:r>
              <w:rPr/>
              <w:t xml:space="preserve"> </w:t>
            </w: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3080.238"/>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6776.11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8301.09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514.26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5403.1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
        </w:trPr>
        <w:tc>
          <w:tcPr>
            <w:tcW w:w="9640" w:type="dxa"/>
          </w:tcP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12080.1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128.36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2024-2025_ФГОС3++2024_Бак-ОФО-ПО2(НОиИнф)(24)_plx_Организация культурно-досуговой деятельности младших школьников</dc:title>
  <dc:creator>FastReport.NET</dc:creator>
</cp:coreProperties>
</file>